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6C256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6.9pt;margin-top:-17.35pt;width:272.5pt;height:82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20BED" w:rsidRPr="00023E73" w:rsidRDefault="00AE0BB1" w:rsidP="00420BED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b/>
                      <w:color w:val="000000"/>
                    </w:rPr>
                    <w:t>44.03.05</w:t>
                  </w:r>
                  <w:r w:rsidRPr="00732F00">
                    <w:rPr>
                      <w:b/>
                      <w:color w:val="000000"/>
                    </w:rPr>
                    <w:t xml:space="preserve"> Педагогическое образование</w:t>
                  </w:r>
                  <w:r>
                    <w:rPr>
                      <w:b/>
                      <w:color w:val="000000"/>
                    </w:rPr>
                    <w:t xml:space="preserve"> (с 2-мя профилями подготовки)</w:t>
                  </w:r>
                  <w:r w:rsidRPr="00732F00">
                    <w:rPr>
                      <w:b/>
                      <w:color w:val="00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«Начальное образование» и «Иностранный язык» (английский язык)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ОмГА от </w:t>
                  </w:r>
                  <w:r w:rsidR="00420BED">
                    <w:t>28.03.2022 № 28</w:t>
                  </w:r>
                </w:p>
                <w:p w:rsidR="00AE0BB1" w:rsidRPr="00023E73" w:rsidRDefault="00AE0BB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6C25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0BB1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BB1" w:rsidRPr="00C94464" w:rsidRDefault="00420BED" w:rsidP="00420B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7A1393" w:rsidRPr="007A1393">
        <w:rPr>
          <w:rFonts w:eastAsia="Courier New"/>
          <w:color w:val="000000"/>
          <w:sz w:val="22"/>
          <w:szCs w:val="22"/>
          <w:shd w:val="clear" w:color="auto" w:fill="FFFFFF"/>
        </w:rPr>
        <w:t xml:space="preserve"> </w:t>
      </w:r>
      <w:r w:rsidR="007A1393" w:rsidRPr="007A1393">
        <w:rPr>
          <w:rFonts w:eastAsia="Courier New"/>
          <w:color w:val="000000"/>
          <w:sz w:val="24"/>
          <w:szCs w:val="22"/>
          <w:shd w:val="clear" w:color="auto" w:fill="FFFFFF"/>
        </w:rPr>
        <w:t>ПРАКТИ</w:t>
      </w:r>
      <w:r w:rsidR="00AE0BB1">
        <w:rPr>
          <w:rFonts w:eastAsia="Courier New"/>
          <w:color w:val="000000"/>
          <w:sz w:val="24"/>
          <w:szCs w:val="22"/>
          <w:shd w:val="clear" w:color="auto" w:fill="FFFFFF"/>
        </w:rPr>
        <w:t>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20BED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420BED">
        <w:rPr>
          <w:b/>
          <w:bCs/>
          <w:caps/>
          <w:sz w:val="40"/>
          <w:szCs w:val="40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A3851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EA3851">
        <w:rPr>
          <w:rFonts w:eastAsia="Courier New"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793E1B" w:rsidRDefault="00AA4E9D" w:rsidP="004E0BE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52EC" w:rsidRPr="005952EC" w:rsidRDefault="005952EC" w:rsidP="005952E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Pr="005952EC" w:rsidRDefault="00AE0BB1" w:rsidP="005952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7A139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778CD">
        <w:rPr>
          <w:rFonts w:eastAsia="SimSun"/>
          <w:kern w:val="2"/>
          <w:sz w:val="24"/>
          <w:szCs w:val="24"/>
          <w:lang w:eastAsia="hi-IN" w:bidi="hi-IN"/>
        </w:rPr>
        <w:t>2017/</w:t>
      </w:r>
      <w:r w:rsidR="007A1393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5952EC"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5926EB" w:rsidRDefault="005926EB" w:rsidP="004E0B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Default="00002750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BED" w:rsidRDefault="00420BED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BED" w:rsidRDefault="00420BED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5926EB">
        <w:rPr>
          <w:sz w:val="24"/>
          <w:szCs w:val="24"/>
        </w:rPr>
        <w:t xml:space="preserve"> 202</w:t>
      </w:r>
      <w:r w:rsidR="00420BED">
        <w:rPr>
          <w:sz w:val="24"/>
          <w:szCs w:val="24"/>
        </w:rPr>
        <w:t>2</w:t>
      </w: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AE0BB1">
        <w:rPr>
          <w:iCs/>
          <w:sz w:val="24"/>
          <w:szCs w:val="24"/>
        </w:rPr>
        <w:t xml:space="preserve">с..н., доцент </w:t>
      </w:r>
      <w:r w:rsidRPr="00A713DA">
        <w:rPr>
          <w:iCs/>
          <w:sz w:val="24"/>
          <w:szCs w:val="24"/>
        </w:rPr>
        <w:t>О.А. Таротенко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2B3C1A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420BED" w:rsidRPr="002B3C1A" w:rsidRDefault="00420BED" w:rsidP="00420BE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2B3C1A">
        <w:rPr>
          <w:color w:val="000000"/>
          <w:sz w:val="24"/>
          <w:szCs w:val="24"/>
        </w:rPr>
        <w:t xml:space="preserve"> д.п.н</w:t>
      </w:r>
      <w:r w:rsidR="00AE0BB1">
        <w:rPr>
          <w:color w:val="000000"/>
          <w:sz w:val="24"/>
          <w:szCs w:val="24"/>
        </w:rPr>
        <w:t xml:space="preserve">., профессор </w:t>
      </w:r>
      <w:r>
        <w:rPr>
          <w:color w:val="000000"/>
          <w:sz w:val="24"/>
          <w:szCs w:val="24"/>
        </w:rPr>
        <w:t>Е.В. Лопанова</w:t>
      </w: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0BED" w:rsidRDefault="00420BE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0BED" w:rsidRDefault="00420BE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DF1076" w:rsidP="00420BE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5926EB" w:rsidRDefault="005926EB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26E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20BED" w:rsidRPr="00570CF2" w:rsidRDefault="00420BED" w:rsidP="00420BED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0BED" w:rsidRPr="00570CF2" w:rsidRDefault="00420BED" w:rsidP="00420BED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0BED" w:rsidRDefault="00420BED" w:rsidP="00420B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0BED" w:rsidRPr="00EE4A8B" w:rsidRDefault="00002750" w:rsidP="00420BED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A3851"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бакалавриата), направленность (профиль) программы: </w:t>
      </w:r>
      <w:r w:rsidR="00EA3851" w:rsidRPr="007A1393">
        <w:rPr>
          <w:sz w:val="24"/>
          <w:szCs w:val="24"/>
        </w:rPr>
        <w:t>«Начальное образование» и «Иностранный язык» (английский язык)</w:t>
      </w:r>
      <w:r w:rsidRPr="007A1393">
        <w:rPr>
          <w:sz w:val="24"/>
          <w:szCs w:val="24"/>
        </w:rPr>
        <w:t xml:space="preserve">; </w:t>
      </w:r>
      <w:r w:rsidR="00420BED" w:rsidRPr="00EE4A8B">
        <w:rPr>
          <w:sz w:val="24"/>
          <w:szCs w:val="24"/>
          <w:lang w:eastAsia="en-US"/>
        </w:rPr>
        <w:t xml:space="preserve">форма обучения – </w:t>
      </w:r>
      <w:r w:rsidR="00420BED">
        <w:rPr>
          <w:sz w:val="24"/>
          <w:szCs w:val="24"/>
          <w:lang w:eastAsia="en-US"/>
        </w:rPr>
        <w:t>за</w:t>
      </w:r>
      <w:r w:rsidR="00420BED" w:rsidRPr="00EE4A8B">
        <w:rPr>
          <w:sz w:val="24"/>
          <w:szCs w:val="24"/>
          <w:lang w:eastAsia="en-US"/>
        </w:rPr>
        <w:t xml:space="preserve">очная на </w:t>
      </w:r>
      <w:r w:rsidR="00420BED">
        <w:rPr>
          <w:sz w:val="24"/>
          <w:szCs w:val="24"/>
          <w:lang w:eastAsia="en-US"/>
        </w:rPr>
        <w:t>2022/2023</w:t>
      </w:r>
      <w:r w:rsidR="00420BED" w:rsidRPr="00EE4A8B">
        <w:rPr>
          <w:sz w:val="24"/>
          <w:szCs w:val="24"/>
          <w:lang w:eastAsia="en-US"/>
        </w:rPr>
        <w:t xml:space="preserve"> учебный</w:t>
      </w:r>
      <w:r w:rsidR="00420BED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420BED"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="00420BED" w:rsidRPr="00EE4A8B">
        <w:rPr>
          <w:color w:val="000000"/>
          <w:sz w:val="24"/>
          <w:szCs w:val="24"/>
          <w:lang w:eastAsia="en-US"/>
        </w:rPr>
        <w:t>.20</w:t>
      </w:r>
      <w:r w:rsidR="00420BED">
        <w:rPr>
          <w:color w:val="000000"/>
          <w:sz w:val="24"/>
          <w:szCs w:val="24"/>
          <w:lang w:eastAsia="en-US"/>
        </w:rPr>
        <w:t xml:space="preserve">22 </w:t>
      </w:r>
      <w:r w:rsidR="00420BED" w:rsidRPr="00EE4A8B">
        <w:rPr>
          <w:color w:val="000000"/>
          <w:sz w:val="24"/>
          <w:szCs w:val="24"/>
          <w:lang w:eastAsia="en-US"/>
        </w:rPr>
        <w:t>№</w:t>
      </w:r>
      <w:r w:rsidR="00420BED">
        <w:rPr>
          <w:color w:val="000000"/>
          <w:sz w:val="24"/>
          <w:szCs w:val="24"/>
          <w:lang w:eastAsia="en-US"/>
        </w:rPr>
        <w:t>28</w:t>
      </w:r>
      <w:r w:rsidR="00420BED" w:rsidRPr="00EE4A8B">
        <w:rPr>
          <w:color w:val="000000"/>
          <w:sz w:val="24"/>
          <w:szCs w:val="24"/>
          <w:lang w:eastAsia="en-US"/>
        </w:rPr>
        <w:t>.</w:t>
      </w:r>
    </w:p>
    <w:p w:rsidR="00B82C79" w:rsidRPr="002B3C1A" w:rsidRDefault="00B82C79" w:rsidP="00420BED">
      <w:pPr>
        <w:tabs>
          <w:tab w:val="left" w:pos="993"/>
        </w:tabs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в течение 20</w:t>
      </w:r>
      <w:r w:rsidR="005926EB">
        <w:rPr>
          <w:b/>
          <w:sz w:val="24"/>
          <w:szCs w:val="24"/>
        </w:rPr>
        <w:t>2</w:t>
      </w:r>
      <w:r w:rsidR="00420BED">
        <w:rPr>
          <w:b/>
          <w:sz w:val="24"/>
          <w:szCs w:val="24"/>
        </w:rPr>
        <w:t>2</w:t>
      </w:r>
      <w:r w:rsidR="00AE0BB1">
        <w:rPr>
          <w:b/>
          <w:sz w:val="24"/>
          <w:szCs w:val="24"/>
        </w:rPr>
        <w:t>/202</w:t>
      </w:r>
      <w:r w:rsidR="00420BED">
        <w:rPr>
          <w:b/>
          <w:sz w:val="24"/>
          <w:szCs w:val="24"/>
        </w:rPr>
        <w:t>3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</w:t>
      </w:r>
      <w:r w:rsidR="00AA4E9D" w:rsidRPr="004879B3">
        <w:rPr>
          <w:sz w:val="24"/>
          <w:szCs w:val="24"/>
        </w:rPr>
        <w:lastRenderedPageBreak/>
        <w:t xml:space="preserve">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A3851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EA3851">
        <w:rPr>
          <w:sz w:val="24"/>
          <w:szCs w:val="24"/>
        </w:rPr>
        <w:t>«Начальное образование» и «Иностранный язык» (английский язык)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="00AE0BB1">
        <w:rPr>
          <w:sz w:val="24"/>
          <w:szCs w:val="24"/>
        </w:rPr>
        <w:t>в течение 202</w:t>
      </w:r>
      <w:r w:rsidR="00420BED">
        <w:rPr>
          <w:sz w:val="24"/>
          <w:szCs w:val="24"/>
        </w:rPr>
        <w:t>2</w:t>
      </w:r>
      <w:r w:rsidR="00AE0BB1">
        <w:rPr>
          <w:sz w:val="24"/>
          <w:szCs w:val="24"/>
        </w:rPr>
        <w:t>/202</w:t>
      </w:r>
      <w:r w:rsidR="00420BED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A3851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002750">
        <w:rPr>
          <w:rFonts w:eastAsia="Calibri"/>
          <w:sz w:val="24"/>
          <w:szCs w:val="24"/>
          <w:lang w:eastAsia="en-US"/>
        </w:rPr>
        <w:t xml:space="preserve">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565"/>
        <w:gridCol w:w="4218"/>
      </w:tblGrid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62105B" w:rsidRDefault="00C430A3" w:rsidP="00C430A3">
            <w:pPr>
              <w:shd w:val="clear" w:color="auto" w:fill="FFFFFF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C430A3" w:rsidRDefault="00C430A3" w:rsidP="00C430A3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0" w:type="auto"/>
            <w:vAlign w:val="center"/>
          </w:tcPr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F95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F95B9D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</w:t>
            </w:r>
            <w:r w:rsidRPr="004F19EE">
              <w:rPr>
                <w:bCs/>
                <w:sz w:val="24"/>
                <w:szCs w:val="24"/>
              </w:rPr>
              <w:lastRenderedPageBreak/>
              <w:t>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ОПК-1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pacing w:val="7"/>
                <w:sz w:val="24"/>
                <w:szCs w:val="24"/>
              </w:rPr>
              <w:t xml:space="preserve">сущность и специфику профессиональной педагогической </w:t>
            </w:r>
            <w:r w:rsidRPr="004F19EE">
              <w:rPr>
                <w:spacing w:val="7"/>
                <w:sz w:val="24"/>
                <w:szCs w:val="24"/>
              </w:rPr>
              <w:lastRenderedPageBreak/>
              <w:t>деятельности;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jc w:val="both"/>
              <w:rPr>
                <w:sz w:val="24"/>
                <w:szCs w:val="24"/>
              </w:rPr>
            </w:pP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>ю</w:t>
            </w:r>
          </w:p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ОПК-4</w:t>
            </w:r>
          </w:p>
          <w:p w:rsidR="00EA385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pStyle w:val="aa"/>
              <w:jc w:val="both"/>
            </w:pPr>
            <w:r w:rsidRPr="004F19EE">
              <w:rPr>
                <w:bCs/>
                <w:i/>
              </w:rPr>
              <w:t>Знать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>Особенности развития современного образования: тенденции, перспективы;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 xml:space="preserve"> нормативно-правовые документы в области образования.</w:t>
            </w:r>
          </w:p>
          <w:p w:rsidR="00EA3851" w:rsidRPr="004F19EE" w:rsidRDefault="00EA3851" w:rsidP="00EA3851">
            <w:pPr>
              <w:pStyle w:val="aa"/>
              <w:rPr>
                <w:bCs/>
              </w:rPr>
            </w:pPr>
          </w:p>
          <w:p w:rsidR="00EA3851" w:rsidRPr="004F19EE" w:rsidRDefault="00EA3851" w:rsidP="00EA3851">
            <w:pPr>
              <w:pStyle w:val="aa"/>
            </w:pPr>
            <w:r w:rsidRPr="004F19EE">
              <w:rPr>
                <w:bCs/>
                <w:i/>
              </w:rPr>
              <w:t>Уметь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оперировать юридическими понятиями и категориями в сфере образования;</w:t>
            </w:r>
          </w:p>
          <w:p w:rsidR="00EA3851" w:rsidRPr="004F19EE" w:rsidRDefault="00EA3851" w:rsidP="00EA3851">
            <w:pPr>
              <w:pStyle w:val="aa"/>
            </w:pPr>
          </w:p>
          <w:p w:rsidR="00EA3851" w:rsidRPr="004F19EE" w:rsidRDefault="00EA3851" w:rsidP="00EA3851">
            <w:pPr>
              <w:pStyle w:val="aa"/>
              <w:rPr>
                <w:i/>
              </w:rPr>
            </w:pPr>
            <w:r w:rsidRPr="004F19EE">
              <w:rPr>
                <w:bCs/>
                <w:i/>
              </w:rPr>
              <w:t>Владеть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нормативно-правовой базой в сфере образования;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430A3" w:rsidRPr="004F19EE" w:rsidTr="00C430A3"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lastRenderedPageBreak/>
              <w:t>- использовать современные методы диагностики, контроля и коррекции состояния обучающихся;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ПК-3</w:t>
            </w:r>
          </w:p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 решения задач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F19EE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4F19EE">
              <w:rPr>
                <w:spacing w:val="6"/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решать задачи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16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EA3851" w:rsidRPr="004F19EE" w:rsidRDefault="00EA3851" w:rsidP="00EA3851">
            <w:pPr>
              <w:jc w:val="both"/>
              <w:rPr>
                <w:sz w:val="24"/>
                <w:szCs w:val="24"/>
              </w:rPr>
            </w:pPr>
          </w:p>
        </w:tc>
      </w:tr>
      <w:tr w:rsidR="00C430A3" w:rsidRPr="004F19EE" w:rsidTr="00C430A3"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Pr="00181DED">
              <w:rPr>
                <w:sz w:val="22"/>
                <w:szCs w:val="22"/>
              </w:rPr>
              <w:t xml:space="preserve">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отдельные  составляющие системы </w:t>
            </w:r>
            <w:r w:rsidRPr="00181DED">
              <w:rPr>
                <w:sz w:val="22"/>
                <w:szCs w:val="22"/>
              </w:rPr>
              <w:lastRenderedPageBreak/>
              <w:t xml:space="preserve">оценки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430A3" w:rsidRPr="004F19EE" w:rsidTr="00C430A3">
        <w:tc>
          <w:tcPr>
            <w:tcW w:w="0" w:type="auto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lastRenderedPageBreak/>
              <w:t>Способность</w:t>
            </w:r>
            <w:r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0" w:type="auto"/>
            <w:vAlign w:val="center"/>
          </w:tcPr>
          <w:p w:rsidR="00C430A3" w:rsidRPr="00764D46" w:rsidRDefault="00C430A3" w:rsidP="00C430A3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lastRenderedPageBreak/>
              <w:t>- использовать средства агитации и пропаганды здорового образа жизни;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организовать сотрудничество обучающихся, их </w:t>
            </w:r>
            <w:r w:rsidRPr="00F95B9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Владеть: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EA3851" w:rsidRPr="004F19EE" w:rsidTr="00EA3851"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EA3851" w:rsidRPr="00E76371" w:rsidRDefault="00EA3851" w:rsidP="00EA3851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EE782E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>; ОПК-1; ОПК-4;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ОПК-5; ПК-2;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 ПК-3;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ПК-4; ПК-5;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ПК-6; ПК-7; 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 xml:space="preserve">санную </w:t>
            </w:r>
            <w:r>
              <w:rPr>
                <w:sz w:val="22"/>
                <w:szCs w:val="22"/>
              </w:rPr>
              <w:lastRenderedPageBreak/>
              <w:t>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>(с выставлением отметки по четырехбалльной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</w:t>
      </w:r>
      <w:r w:rsidRPr="00E1329F">
        <w:rPr>
          <w:rFonts w:eastAsia="Calibri"/>
          <w:sz w:val="24"/>
          <w:szCs w:val="24"/>
          <w:lang w:eastAsia="en-US"/>
        </w:rPr>
        <w:lastRenderedPageBreak/>
        <w:t>невыполнения требований, предъявляемых практиканту, обучающийся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="00EA3851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«Начальное образование» и «Иностранный язык» (английский язык)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lastRenderedPageBreak/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584B09">
        <w:rPr>
          <w:color w:val="auto"/>
        </w:rPr>
        <w:t>Начальное 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043228" w:rsidRPr="00DE196F" w:rsidRDefault="00043228" w:rsidP="00DE196F">
      <w:pPr>
        <w:tabs>
          <w:tab w:val="left" w:pos="1134"/>
        </w:tabs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Основная:</w:t>
      </w:r>
    </w:p>
    <w:p w:rsidR="005926EB" w:rsidRDefault="005926EB" w:rsidP="00DE196F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26EB">
        <w:rPr>
          <w:rFonts w:eastAsia="Calibri"/>
          <w:sz w:val="24"/>
          <w:szCs w:val="24"/>
          <w:lang w:eastAsia="en-US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8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http://www.iprbookshop.ru/75969.html</w:t>
        </w:r>
      </w:hyperlink>
    </w:p>
    <w:p w:rsidR="00043228" w:rsidRDefault="00043228" w:rsidP="00DE196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9" w:history="1">
        <w:r w:rsidR="006C2563">
          <w:rPr>
            <w:rStyle w:val="a8"/>
            <w:sz w:val="24"/>
            <w:szCs w:val="24"/>
          </w:rPr>
          <w:t>http://www.iprbookshop.ru/75799.html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DE196F">
        <w:rPr>
          <w:sz w:val="24"/>
          <w:szCs w:val="24"/>
          <w:shd w:val="clear" w:color="auto" w:fill="FCFCFC"/>
        </w:rPr>
        <w:t xml:space="preserve">3. </w:t>
      </w:r>
      <w:r w:rsidR="005926EB" w:rsidRPr="005926EB">
        <w:rPr>
          <w:sz w:val="24"/>
          <w:szCs w:val="24"/>
          <w:shd w:val="clear" w:color="auto" w:fill="FCFCFC"/>
        </w:rPr>
        <w:t xml:space="preserve">Информационно-медийное сопровождение вожатской деятельности : методические рекомендации / составители Т. Н. Владимирова, А. В. Фефелкина, под редакцией Т. Н. Владимировой. — Москва : Московский педагогический государственный университет, 2017. — 36 c. — ISBN 978-5-4263-0514-4. — Текст : электронный // Электронно-библиотечная система IPR BOOKS : [сайт]. — URL: </w:t>
      </w:r>
      <w:hyperlink r:id="rId10" w:history="1">
        <w:r w:rsidR="006C2563">
          <w:rPr>
            <w:rStyle w:val="a8"/>
            <w:sz w:val="24"/>
            <w:szCs w:val="24"/>
            <w:shd w:val="clear" w:color="auto" w:fill="FCFCFC"/>
          </w:rPr>
          <w:t>http://www.iprbookshop.ru/75972.html</w:t>
        </w:r>
      </w:hyperlink>
      <w:r w:rsidR="005926EB">
        <w:rPr>
          <w:sz w:val="24"/>
          <w:szCs w:val="24"/>
          <w:shd w:val="clear" w:color="auto" w:fill="FCFCFC"/>
        </w:rPr>
        <w:t xml:space="preserve"> </w:t>
      </w:r>
    </w:p>
    <w:p w:rsidR="005926EB" w:rsidRDefault="00DE196F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4</w:t>
      </w:r>
      <w:r w:rsidR="00043228" w:rsidRPr="00DE196F">
        <w:rPr>
          <w:sz w:val="24"/>
          <w:szCs w:val="24"/>
          <w:shd w:val="clear" w:color="auto" w:fill="FCFCFC"/>
        </w:rPr>
        <w:t xml:space="preserve">. </w:t>
      </w:r>
      <w:r w:rsidR="005926EB" w:rsidRPr="005926EB">
        <w:rPr>
          <w:sz w:val="24"/>
          <w:szCs w:val="24"/>
          <w:shd w:val="clear" w:color="auto" w:fill="FCFCFC"/>
        </w:rPr>
        <w:t xml:space="preserve">Организация массовых мероприятий в детском оздоровительном лагере : методические рекомендации / М. Д. Батаева, Н. Ю. Галой, Г. С. Голышев [и др.] ; под редакцией Е. А. Леванова, Т. Н. Сахарова. — Москва : Московский педагогический государственный университет, 2017. — 140 c. — ISBN 978-5-4263-0508-3. — Текст : электронный // Электронно-библиотечная система IPR BOOKS : [сайт]. — URL: </w:t>
      </w:r>
      <w:hyperlink r:id="rId11" w:history="1">
        <w:r w:rsidR="006C2563">
          <w:rPr>
            <w:rStyle w:val="a8"/>
            <w:sz w:val="24"/>
            <w:szCs w:val="24"/>
            <w:shd w:val="clear" w:color="auto" w:fill="FCFCFC"/>
          </w:rPr>
          <w:t>http://www.iprbookshop.ru/75813.html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 xml:space="preserve">6.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Слизкова, Е. В.  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2018. — 149 с. — (Образовательный процесс). — ISBN 978-5-534-06468-1. — Текст : электронный // ЭБС Юрайт [сайт]. — URL: </w:t>
      </w:r>
      <w:hyperlink r:id="rId12" w:history="1">
        <w:r w:rsidR="006C2563">
          <w:rPr>
            <w:rStyle w:val="a8"/>
            <w:iCs/>
            <w:sz w:val="24"/>
            <w:szCs w:val="24"/>
            <w:shd w:val="clear" w:color="auto" w:fill="FFFFFF"/>
          </w:rPr>
          <w:t>http://biblio-online.ru/bcode/411828</w:t>
        </w:r>
      </w:hyperlink>
      <w:r w:rsidR="005926EB">
        <w:rPr>
          <w:iCs/>
          <w:sz w:val="24"/>
          <w:szCs w:val="24"/>
          <w:shd w:val="clear" w:color="auto" w:fill="FFFFFF"/>
        </w:rPr>
        <w:t xml:space="preserve"> </w:t>
      </w:r>
    </w:p>
    <w:p w:rsidR="00043228" w:rsidRPr="00DE196F" w:rsidRDefault="00043228" w:rsidP="00DE196F">
      <w:pPr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Дополнительная: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1. </w:t>
      </w:r>
      <w:r w:rsidR="005926EB" w:rsidRPr="005926EB">
        <w:rPr>
          <w:sz w:val="24"/>
          <w:szCs w:val="24"/>
        </w:rPr>
        <w:t xml:space="preserve">Профессиональная этика и коммуникативная культура вожатого : методические рекомендации / Н. П. Болотова, Н. Ю. Галой, И. А. Горбенко [и др.] ; под редакцией Е. А. Леванова, Т. Н. Сахарова. — Москва : Московский педагогический государственный университет, 2017. — 66 c. — ISBN 978-5-4263-0512-0. — Текст : электронный // Электронно-библиотечная система IPR BOOKS : [сайт]. — URL: </w:t>
      </w:r>
      <w:hyperlink r:id="rId13" w:history="1">
        <w:r w:rsidR="006C2563">
          <w:rPr>
            <w:rStyle w:val="a8"/>
            <w:sz w:val="24"/>
            <w:szCs w:val="24"/>
          </w:rPr>
          <w:t>http://www.iprbookshop.ru/75819.html</w:t>
        </w:r>
      </w:hyperlink>
      <w:r w:rsidR="005926EB">
        <w:rPr>
          <w:sz w:val="24"/>
          <w:szCs w:val="24"/>
        </w:rPr>
        <w:t xml:space="preserve"> </w:t>
      </w:r>
    </w:p>
    <w:p w:rsidR="00043228" w:rsidRPr="00DE196F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редакцией Е. А. Леванова, Т. Н. Сахарова. — Москва : Московский педагогический государственный университет, 2017. — 102 c. — ISBN 978-5-4263-0511-3. — Текст : электронный // Электронно-библиотечная система IPR BOOKS : [сайт]. — URL: </w:t>
      </w:r>
      <w:hyperlink r:id="rId14" w:history="1">
        <w:r w:rsidR="006C2563">
          <w:rPr>
            <w:rStyle w:val="a8"/>
            <w:sz w:val="24"/>
            <w:szCs w:val="24"/>
          </w:rPr>
          <w:t>http://www.iprbookshop.ru/75820.html</w:t>
        </w:r>
      </w:hyperlink>
      <w:r w:rsidR="005926EB">
        <w:rPr>
          <w:sz w:val="24"/>
          <w:szCs w:val="24"/>
        </w:rPr>
        <w:t xml:space="preserve"> 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lastRenderedPageBreak/>
        <w:t>3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Никитушкин, В. Г.  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2018. — 246 с. — (Университеты России). — ISBN 978-5-534-07339-3. — Текст : электронный // ЭБС Юрайт [сайт]. — URL: </w:t>
      </w:r>
      <w:hyperlink r:id="rId15" w:history="1">
        <w:r w:rsidR="006C2563">
          <w:rPr>
            <w:rStyle w:val="a8"/>
            <w:iCs/>
            <w:sz w:val="24"/>
            <w:szCs w:val="24"/>
            <w:shd w:val="clear" w:color="auto" w:fill="FFFFFF"/>
          </w:rPr>
          <w:t>http://biblio-online.ru/bcode/423973</w:t>
        </w:r>
      </w:hyperlink>
      <w:r w:rsidR="005926EB">
        <w:rPr>
          <w:iCs/>
          <w:sz w:val="24"/>
          <w:szCs w:val="24"/>
          <w:shd w:val="clear" w:color="auto" w:fill="FFFFFF"/>
        </w:rPr>
        <w:t xml:space="preserve"> </w:t>
      </w:r>
    </w:p>
    <w:p w:rsidR="005926EB" w:rsidRDefault="00043228" w:rsidP="005926EB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>4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Тихомирова, Л. Ф.  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Текст : электронный // ЭБС Юрайт [сайт]. — URL: </w:t>
      </w:r>
      <w:hyperlink r:id="rId16" w:history="1">
        <w:r w:rsidR="006C2563">
          <w:rPr>
            <w:rStyle w:val="a8"/>
            <w:iCs/>
            <w:sz w:val="24"/>
            <w:szCs w:val="24"/>
            <w:shd w:val="clear" w:color="auto" w:fill="FFFFFF"/>
          </w:rPr>
          <w:t>http://biblio-online.ru/bcode/420463</w:t>
        </w:r>
      </w:hyperlink>
    </w:p>
    <w:p w:rsidR="000F0F77" w:rsidRPr="00D10925" w:rsidRDefault="000F0F77" w:rsidP="005926EB">
      <w:pPr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7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18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9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0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1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2" w:history="1">
        <w:r w:rsidR="00E57D13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3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http://journals...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4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5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26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7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28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29" w:history="1">
        <w:r w:rsidR="006C2563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синхронное </w:t>
      </w:r>
      <w:r w:rsidRPr="00D10925">
        <w:rPr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 xml:space="preserve">аправлению подготовки </w:t>
      </w:r>
      <w:r w:rsidR="00EA3851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 xml:space="preserve">, направленность (профиль) программы: </w:t>
      </w:r>
      <w:r w:rsidR="00EA3851">
        <w:rPr>
          <w:sz w:val="24"/>
          <w:szCs w:val="24"/>
        </w:rPr>
        <w:t xml:space="preserve">«Начальное образование» и «Иностранный язык» (английский язык) </w:t>
      </w:r>
      <w:r w:rsidR="00DE196F">
        <w:rPr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E57D13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57D13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08478D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</w:t>
      </w:r>
      <w:r w:rsidRPr="005326DC">
        <w:rPr>
          <w:sz w:val="24"/>
          <w:szCs w:val="24"/>
        </w:rPr>
        <w:lastRenderedPageBreak/>
        <w:t>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0" w:history="1">
        <w:r w:rsidR="006C2563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6C256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29">
              <w:txbxContent>
                <w:p w:rsidR="00AE0BB1" w:rsidRPr="00306E74" w:rsidRDefault="00AE0BB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E0BB1" w:rsidRPr="00512994" w:rsidRDefault="00AE0BB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AE0BB1" w:rsidRDefault="00AE0BB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E0BB1" w:rsidRPr="00025D25" w:rsidRDefault="00AE0BB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EA3851">
        <w:rPr>
          <w:rFonts w:eastAsia="Courier New"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 w:rsidR="00800D6A" w:rsidRPr="00800D6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EA3851">
        <w:rPr>
          <w:sz w:val="24"/>
          <w:szCs w:val="24"/>
        </w:rPr>
        <w:t xml:space="preserve">«Начальное образование» и «Иностранный язык» (английский язык) 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7A1393" w:rsidRPr="007A1393" w:rsidRDefault="007A1393" w:rsidP="007A1393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A1393">
        <w:rPr>
          <w:sz w:val="28"/>
          <w:szCs w:val="28"/>
        </w:rPr>
        <w:t>Приложение 5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3345FE">
        <w:rPr>
          <w:b/>
          <w:color w:val="000000"/>
          <w:spacing w:val="-7"/>
          <w:sz w:val="28"/>
          <w:szCs w:val="28"/>
        </w:rPr>
        <w:t>Договор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3345FE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color w:val="000000"/>
          <w:spacing w:val="-7"/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color w:val="000000"/>
          <w:spacing w:val="1"/>
          <w:w w:val="111"/>
          <w:sz w:val="28"/>
          <w:szCs w:val="28"/>
        </w:rPr>
      </w:pPr>
      <w:r w:rsidRPr="003345FE">
        <w:rPr>
          <w:color w:val="000000"/>
          <w:spacing w:val="-7"/>
          <w:sz w:val="28"/>
          <w:szCs w:val="28"/>
        </w:rPr>
        <w:t>г. Омск</w:t>
      </w:r>
      <w:r w:rsidRPr="003345FE">
        <w:rPr>
          <w:color w:val="000000"/>
          <w:sz w:val="28"/>
          <w:szCs w:val="28"/>
        </w:rPr>
        <w:t xml:space="preserve">                                                                     </w:t>
      </w:r>
      <w:r w:rsidRPr="003345FE">
        <w:rPr>
          <w:color w:val="000000"/>
          <w:spacing w:val="1"/>
          <w:w w:val="111"/>
          <w:sz w:val="28"/>
          <w:szCs w:val="28"/>
        </w:rPr>
        <w:t>«___»____________20___г.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both"/>
        <w:rPr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3345FE">
        <w:rPr>
          <w:color w:val="000000"/>
          <w:sz w:val="28"/>
          <w:szCs w:val="28"/>
        </w:rPr>
        <w:t>Частное учреждение образовательная организация высшего</w:t>
      </w:r>
      <w:r w:rsidRPr="003345FE">
        <w:rPr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3345FE">
        <w:rPr>
          <w:color w:val="000000"/>
          <w:sz w:val="28"/>
          <w:szCs w:val="28"/>
        </w:rPr>
        <w:t xml:space="preserve">«Академия», в лице Ректора, Еремеева Александра Эммануиловича, </w:t>
      </w:r>
      <w:r w:rsidRPr="003345FE">
        <w:rPr>
          <w:color w:val="000000"/>
          <w:spacing w:val="-1"/>
          <w:sz w:val="28"/>
          <w:szCs w:val="28"/>
        </w:rPr>
        <w:t xml:space="preserve">действующего на основании Устава, с одной стороны, и __________________________________________________________________ </w:t>
      </w:r>
      <w:r w:rsidRPr="003345FE">
        <w:rPr>
          <w:color w:val="000000"/>
          <w:sz w:val="28"/>
          <w:szCs w:val="28"/>
        </w:rPr>
        <w:t>__________________________________________________________________</w:t>
      </w:r>
      <w:r w:rsidRPr="003345FE">
        <w:rPr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</w:t>
      </w:r>
      <w:r>
        <w:rPr>
          <w:color w:val="000000"/>
          <w:spacing w:val="-1"/>
          <w:sz w:val="28"/>
          <w:szCs w:val="28"/>
        </w:rPr>
        <w:t>____________________________</w:t>
      </w:r>
      <w:r w:rsidRPr="003345FE">
        <w:rPr>
          <w:color w:val="000000"/>
          <w:spacing w:val="-1"/>
          <w:sz w:val="28"/>
          <w:szCs w:val="28"/>
        </w:rPr>
        <w:t>, действующего на основании _______________________________</w:t>
      </w:r>
      <w:r w:rsidRPr="003345FE">
        <w:rPr>
          <w:color w:val="000000"/>
          <w:sz w:val="28"/>
          <w:szCs w:val="28"/>
        </w:rPr>
        <w:t>, с другой стороны, заключили настоящий договор о  нижеслед</w:t>
      </w:r>
      <w:r w:rsidRPr="003345FE">
        <w:rPr>
          <w:color w:val="000000"/>
          <w:spacing w:val="-5"/>
          <w:sz w:val="28"/>
          <w:szCs w:val="28"/>
        </w:rPr>
        <w:t>ующем: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>1.1. Стороны принимают на себя обязательства по организации и совместному проведению практик (учебной, производственной, преддипломной) для студентов Академии по направлениям: _________________________________________________________________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       </w:t>
      </w:r>
      <w:r w:rsidRPr="003345FE">
        <w:rPr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профиля (специализации).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345FE">
        <w:rPr>
          <w:b/>
          <w:color w:val="000000"/>
          <w:sz w:val="28"/>
          <w:szCs w:val="28"/>
        </w:rPr>
        <w:t>2. Обязательства Академии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2.1.Академия обязуется:  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2.1.1. Направить студентов в Организацию для прохождения практики в соответствии с утвержденным учебным планом. </w:t>
      </w:r>
      <w:r w:rsidRPr="003345FE">
        <w:rPr>
          <w:color w:val="000000"/>
          <w:sz w:val="28"/>
          <w:szCs w:val="28"/>
        </w:rPr>
        <w:tab/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>2.1.2. Оказывать работникам Организации методическую помощь в организации и проведении практики.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2.1.3. Выделять преподавателей для научного руководства и курирования практик. </w:t>
      </w:r>
      <w:r w:rsidRPr="003345FE">
        <w:rPr>
          <w:color w:val="000000"/>
          <w:sz w:val="28"/>
          <w:szCs w:val="28"/>
        </w:rPr>
        <w:tab/>
        <w:t xml:space="preserve">  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2.1.4. Осуществлять текущий контроль за прохождением практики со стороны руководителей практики от Академии. 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  <w:r w:rsidRPr="003345FE">
        <w:rPr>
          <w:color w:val="000000"/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3345FE">
        <w:rPr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3345FE">
        <w:rPr>
          <w:color w:val="000000"/>
          <w:spacing w:val="-1"/>
          <w:sz w:val="28"/>
          <w:szCs w:val="28"/>
        </w:rPr>
        <w:t>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  <w:r w:rsidRPr="003345FE">
        <w:rPr>
          <w:color w:val="000000"/>
          <w:spacing w:val="5"/>
          <w:sz w:val="28"/>
          <w:szCs w:val="28"/>
        </w:rPr>
        <w:t xml:space="preserve">2.1.6. По согласованию с </w:t>
      </w:r>
      <w:r w:rsidRPr="003345FE">
        <w:rPr>
          <w:color w:val="000000"/>
          <w:sz w:val="28"/>
          <w:szCs w:val="28"/>
        </w:rPr>
        <w:t xml:space="preserve">Организацией </w:t>
      </w:r>
      <w:r w:rsidRPr="003345FE">
        <w:rPr>
          <w:color w:val="000000"/>
          <w:spacing w:val="5"/>
          <w:sz w:val="28"/>
          <w:szCs w:val="28"/>
        </w:rPr>
        <w:t>привлекать её сотрудников для</w:t>
      </w:r>
      <w:r w:rsidRPr="003345FE">
        <w:rPr>
          <w:color w:val="000000"/>
          <w:spacing w:val="5"/>
          <w:sz w:val="28"/>
          <w:szCs w:val="28"/>
        </w:rPr>
        <w:br/>
      </w:r>
      <w:r w:rsidRPr="003345FE">
        <w:rPr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1536"/>
        </w:tabs>
        <w:autoSpaceDE/>
        <w:autoSpaceDN/>
        <w:adjustRightInd/>
        <w:jc w:val="both"/>
        <w:rPr>
          <w:color w:val="000000"/>
          <w:spacing w:val="-8"/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345FE">
        <w:rPr>
          <w:b/>
          <w:color w:val="000000"/>
          <w:sz w:val="28"/>
          <w:szCs w:val="28"/>
        </w:rPr>
        <w:t>3. Обязательства Организации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t xml:space="preserve">3.1.    </w:t>
      </w:r>
      <w:r w:rsidRPr="003345FE">
        <w:rPr>
          <w:color w:val="000000"/>
          <w:sz w:val="28"/>
          <w:szCs w:val="28"/>
        </w:rPr>
        <w:t>Организация</w:t>
      </w:r>
      <w:r w:rsidRPr="003345FE">
        <w:rPr>
          <w:color w:val="000000"/>
          <w:spacing w:val="-1"/>
          <w:sz w:val="28"/>
          <w:szCs w:val="28"/>
        </w:rPr>
        <w:t xml:space="preserve"> обязуется: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-8"/>
          <w:sz w:val="28"/>
          <w:szCs w:val="28"/>
        </w:rPr>
        <w:t xml:space="preserve">3.1.1.  </w:t>
      </w:r>
      <w:r w:rsidRPr="003345FE">
        <w:rPr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3345FE">
        <w:rPr>
          <w:color w:val="000000"/>
          <w:spacing w:val="-1"/>
          <w:sz w:val="28"/>
          <w:szCs w:val="28"/>
        </w:rPr>
        <w:t>граммам практик.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3345FE">
        <w:rPr>
          <w:color w:val="000000"/>
          <w:spacing w:val="-3"/>
          <w:sz w:val="28"/>
          <w:szCs w:val="28"/>
        </w:rPr>
        <w:t>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3345FE">
        <w:rPr>
          <w:color w:val="000000"/>
          <w:sz w:val="28"/>
          <w:szCs w:val="28"/>
        </w:rPr>
        <w:t>Организации</w:t>
      </w:r>
      <w:r w:rsidRPr="003345FE">
        <w:rPr>
          <w:color w:val="000000"/>
          <w:spacing w:val="8"/>
          <w:sz w:val="28"/>
          <w:szCs w:val="28"/>
        </w:rPr>
        <w:t xml:space="preserve"> в подведении </w:t>
      </w:r>
      <w:r w:rsidRPr="003345FE">
        <w:rPr>
          <w:color w:val="000000"/>
          <w:spacing w:val="-1"/>
          <w:sz w:val="28"/>
          <w:szCs w:val="28"/>
        </w:rPr>
        <w:t>итогов практик.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3"/>
          <w:sz w:val="28"/>
          <w:szCs w:val="28"/>
        </w:rPr>
      </w:pPr>
      <w:r w:rsidRPr="003345FE">
        <w:rPr>
          <w:b/>
          <w:bCs/>
          <w:color w:val="000000"/>
          <w:spacing w:val="3"/>
          <w:sz w:val="28"/>
          <w:szCs w:val="28"/>
        </w:rPr>
        <w:t>4. Срок договора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3345FE">
        <w:rPr>
          <w:color w:val="000000"/>
          <w:sz w:val="28"/>
          <w:szCs w:val="28"/>
        </w:rPr>
        <w:t>действует до «____» ______________ 20___ г.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t xml:space="preserve">4.2. Договор может быть расторгнут досрочно по письменному соглашению </w:t>
      </w:r>
      <w:r w:rsidRPr="003345FE">
        <w:rPr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3345FE">
        <w:rPr>
          <w:color w:val="000000"/>
          <w:spacing w:val="-1"/>
          <w:sz w:val="28"/>
          <w:szCs w:val="28"/>
        </w:rPr>
        <w:t>контрагента за           1 месяц.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  <w:r w:rsidRPr="003345FE">
        <w:rPr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1114"/>
        </w:tabs>
        <w:autoSpaceDE/>
        <w:autoSpaceDN/>
        <w:adjustRightInd/>
        <w:jc w:val="both"/>
        <w:rPr>
          <w:color w:val="000000"/>
          <w:spacing w:val="-9"/>
          <w:sz w:val="28"/>
          <w:szCs w:val="28"/>
        </w:rPr>
      </w:pPr>
      <w:r w:rsidRPr="003345FE">
        <w:rPr>
          <w:sz w:val="28"/>
          <w:szCs w:val="28"/>
        </w:rPr>
        <w:t>5.1.</w:t>
      </w:r>
      <w:r w:rsidRPr="003345FE">
        <w:rPr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3345FE">
        <w:rPr>
          <w:color w:val="000000"/>
          <w:sz w:val="28"/>
          <w:szCs w:val="28"/>
        </w:rPr>
        <w:t>исьменного соглашения сторон.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pacing w:val="-9"/>
          <w:sz w:val="28"/>
          <w:szCs w:val="28"/>
        </w:rPr>
      </w:pPr>
      <w:r w:rsidRPr="003345FE">
        <w:rPr>
          <w:color w:val="000000"/>
          <w:spacing w:val="4"/>
          <w:sz w:val="28"/>
          <w:szCs w:val="28"/>
        </w:rPr>
        <w:t>5</w:t>
      </w:r>
      <w:r w:rsidRPr="003345FE">
        <w:rPr>
          <w:sz w:val="28"/>
          <w:szCs w:val="28"/>
        </w:rPr>
        <w:t>.</w:t>
      </w:r>
      <w:r w:rsidRPr="003345FE">
        <w:rPr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3345FE">
        <w:rPr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3345FE">
        <w:rPr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pacing w:val="1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3345FE">
        <w:rPr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3345FE">
        <w:rPr>
          <w:color w:val="000000"/>
          <w:sz w:val="28"/>
          <w:szCs w:val="28"/>
        </w:rPr>
        <w:t xml:space="preserve">один экземпляр настоящего договора. 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  <w:r w:rsidRPr="003345FE">
        <w:rPr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79"/>
      </w:tblGrid>
      <w:tr w:rsidR="003345FE" w:rsidRPr="003345FE" w:rsidTr="0054754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345FE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345FE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3345FE" w:rsidRPr="003345FE" w:rsidTr="0054754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3345FE">
              <w:rPr>
                <w:b/>
                <w:bCs/>
                <w:sz w:val="24"/>
                <w:szCs w:val="24"/>
              </w:rPr>
              <w:t>Частное учреждение образовательная организация высшего</w:t>
            </w:r>
            <w:r w:rsidRPr="003345FE">
              <w:rPr>
                <w:b/>
                <w:b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644105, г. Омск, </w:t>
            </w:r>
          </w:p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ул. 4-я Челюскинцев, 2  «А»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ИНН/КПП 5502040870/550301001</w:t>
            </w:r>
            <w:r w:rsidRPr="003345FE">
              <w:rPr>
                <w:bCs/>
                <w:iCs/>
                <w:sz w:val="24"/>
                <w:szCs w:val="24"/>
              </w:rPr>
              <w:tab/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К/с 30101810300000000799</w:t>
            </w:r>
            <w:r w:rsidRPr="003345FE">
              <w:rPr>
                <w:bCs/>
                <w:iCs/>
                <w:sz w:val="24"/>
                <w:szCs w:val="24"/>
              </w:rPr>
              <w:tab/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45FE">
              <w:rPr>
                <w:bCs/>
                <w:iCs/>
                <w:sz w:val="24"/>
                <w:szCs w:val="24"/>
              </w:rPr>
              <w:t>БИК  045004799</w:t>
            </w:r>
            <w:r w:rsidRPr="003345FE">
              <w:rPr>
                <w:rFonts w:ascii="Calibri" w:hAnsi="Calibri"/>
                <w:bCs/>
                <w:iCs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 xml:space="preserve">Ректор ЧУОО ВО «ОмГА» 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 xml:space="preserve">                                               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_________________/Еремеев А.Э./      _____________/________________/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 xml:space="preserve">     м.п.                                                                                          м.п.</w:t>
      </w: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345FE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3345FE" w:rsidRPr="003345FE" w:rsidRDefault="003345FE" w:rsidP="003345F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45FE">
        <w:rPr>
          <w:sz w:val="28"/>
          <w:szCs w:val="28"/>
        </w:rPr>
        <w:t xml:space="preserve"> 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sz w:val="28"/>
          <w:szCs w:val="28"/>
        </w:rPr>
      </w:pP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sz w:val="28"/>
          <w:szCs w:val="28"/>
        </w:rPr>
        <w:t>ЗАЯВЛЕНИЕ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sz w:val="28"/>
          <w:szCs w:val="28"/>
        </w:rPr>
        <w:t>______________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4"/>
          <w:szCs w:val="24"/>
        </w:rPr>
      </w:pPr>
      <w:r w:rsidRPr="003345FE">
        <w:rPr>
          <w:sz w:val="24"/>
          <w:szCs w:val="24"/>
        </w:rPr>
        <w:t>(дата)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345FE">
        <w:rPr>
          <w:sz w:val="28"/>
          <w:szCs w:val="28"/>
        </w:rPr>
        <w:t>Прошу направить для прохождения учебной практики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 в ____________________________________________________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345FE">
        <w:rPr>
          <w:sz w:val="28"/>
          <w:szCs w:val="28"/>
        </w:rPr>
        <w:t>Контактная информация:_______ _____________________________________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3345FE">
        <w:rPr>
          <w:sz w:val="28"/>
          <w:szCs w:val="28"/>
        </w:rPr>
        <w:t>и назначить руководителем 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ind w:firstLine="720"/>
        <w:jc w:val="center"/>
        <w:rPr>
          <w:sz w:val="16"/>
          <w:szCs w:val="16"/>
        </w:rPr>
      </w:pP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(Ф.И.О., должность преподавателя)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3345FE">
        <w:rPr>
          <w:sz w:val="28"/>
          <w:szCs w:val="28"/>
        </w:rPr>
        <w:t>__________________________________________________________________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Студент (ка) гр. _______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_____________________</w:t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  <w:t xml:space="preserve">            ___________</w:t>
      </w:r>
    </w:p>
    <w:p w:rsidR="003345FE" w:rsidRPr="003345FE" w:rsidRDefault="003345FE" w:rsidP="003345FE">
      <w:pPr>
        <w:widowControl/>
        <w:autoSpaceDE/>
        <w:autoSpaceDN/>
        <w:adjustRightInd/>
        <w:ind w:left="708"/>
        <w:rPr>
          <w:sz w:val="16"/>
          <w:szCs w:val="16"/>
        </w:rPr>
      </w:pPr>
      <w:r w:rsidRPr="003345FE">
        <w:rPr>
          <w:sz w:val="16"/>
          <w:szCs w:val="16"/>
        </w:rPr>
        <w:t xml:space="preserve">Ф.И.О. (полностью) 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(подпись)</w:t>
      </w: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8"/>
          <w:szCs w:val="28"/>
        </w:rPr>
      </w:pPr>
      <w:r w:rsidRPr="003345FE">
        <w:rPr>
          <w:sz w:val="24"/>
          <w:szCs w:val="24"/>
        </w:rPr>
        <w:t>Руководитель практики</w:t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4"/>
          <w:szCs w:val="24"/>
        </w:rPr>
        <w:t>__________________________</w:t>
      </w:r>
      <w:r w:rsidRPr="003345FE">
        <w:rPr>
          <w:sz w:val="16"/>
          <w:szCs w:val="16"/>
        </w:rPr>
        <w:tab/>
      </w:r>
      <w:r w:rsidRPr="003345FE">
        <w:rPr>
          <w:sz w:val="28"/>
          <w:szCs w:val="28"/>
        </w:rPr>
        <w:t>____________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3345FE">
        <w:rPr>
          <w:sz w:val="16"/>
          <w:szCs w:val="16"/>
        </w:rPr>
        <w:t>(Ф.И.О., должность преподавателя)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 xml:space="preserve">                 (подпись)</w:t>
      </w: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3345FE">
        <w:rPr>
          <w:sz w:val="24"/>
          <w:szCs w:val="24"/>
        </w:rPr>
        <w:t>Зав. кафедрой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4"/>
          <w:szCs w:val="24"/>
        </w:rPr>
        <w:t>__________________________</w:t>
      </w:r>
      <w:r w:rsidRPr="003345FE">
        <w:rPr>
          <w:sz w:val="16"/>
          <w:szCs w:val="16"/>
        </w:rPr>
        <w:tab/>
      </w:r>
      <w:r w:rsidRPr="003345FE">
        <w:rPr>
          <w:sz w:val="28"/>
          <w:szCs w:val="28"/>
        </w:rPr>
        <w:t>____________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3345FE">
        <w:rPr>
          <w:sz w:val="16"/>
          <w:szCs w:val="16"/>
        </w:rPr>
        <w:t>(Ф.И.О., должность)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 xml:space="preserve">                                                      (подпись)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0C14" w:rsidRPr="00023E73" w:rsidRDefault="00170C14" w:rsidP="003345FE">
      <w:pPr>
        <w:keepNext/>
        <w:shd w:val="clear" w:color="auto" w:fill="FFFFFF"/>
        <w:spacing w:after="60"/>
        <w:ind w:firstLine="709"/>
        <w:jc w:val="center"/>
        <w:outlineLvl w:val="2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B9D" w:rsidRDefault="00F95B9D" w:rsidP="00160BC1">
      <w:r>
        <w:separator/>
      </w:r>
    </w:p>
  </w:endnote>
  <w:endnote w:type="continuationSeparator" w:id="0">
    <w:p w:rsidR="00F95B9D" w:rsidRDefault="00F95B9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B9D" w:rsidRDefault="00F95B9D" w:rsidP="00160BC1">
      <w:r>
        <w:separator/>
      </w:r>
    </w:p>
  </w:footnote>
  <w:footnote w:type="continuationSeparator" w:id="0">
    <w:p w:rsidR="00F95B9D" w:rsidRDefault="00F95B9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20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7"/>
  </w:num>
  <w:num w:numId="26">
    <w:abstractNumId w:val="2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3228"/>
    <w:rsid w:val="00051AEE"/>
    <w:rsid w:val="000566DE"/>
    <w:rsid w:val="00060A01"/>
    <w:rsid w:val="00064AA9"/>
    <w:rsid w:val="000778CD"/>
    <w:rsid w:val="00081E67"/>
    <w:rsid w:val="000835F5"/>
    <w:rsid w:val="0008478D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44FB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060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533E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2493"/>
    <w:rsid w:val="001E7C42"/>
    <w:rsid w:val="001F11DE"/>
    <w:rsid w:val="001F5756"/>
    <w:rsid w:val="002007B4"/>
    <w:rsid w:val="00207E2E"/>
    <w:rsid w:val="00207F1E"/>
    <w:rsid w:val="00207FB7"/>
    <w:rsid w:val="0021125F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2166A"/>
    <w:rsid w:val="00330957"/>
    <w:rsid w:val="003345FE"/>
    <w:rsid w:val="0033546E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09BA"/>
    <w:rsid w:val="003A3494"/>
    <w:rsid w:val="003A57B5"/>
    <w:rsid w:val="003A6FB0"/>
    <w:rsid w:val="003A71E4"/>
    <w:rsid w:val="003B7F71"/>
    <w:rsid w:val="003C4D64"/>
    <w:rsid w:val="003C79BF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20BED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BE1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26876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B09"/>
    <w:rsid w:val="00584FE8"/>
    <w:rsid w:val="00586FAD"/>
    <w:rsid w:val="005915BA"/>
    <w:rsid w:val="00591B36"/>
    <w:rsid w:val="005926EB"/>
    <w:rsid w:val="005952EC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1897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C11E6"/>
    <w:rsid w:val="006C2563"/>
    <w:rsid w:val="006C5920"/>
    <w:rsid w:val="006D108C"/>
    <w:rsid w:val="006D15B6"/>
    <w:rsid w:val="006D5846"/>
    <w:rsid w:val="006D6805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4561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1393"/>
    <w:rsid w:val="007A5288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C2AE2"/>
    <w:rsid w:val="008D3281"/>
    <w:rsid w:val="008E1AD1"/>
    <w:rsid w:val="008E5E59"/>
    <w:rsid w:val="009009E3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82401"/>
    <w:rsid w:val="009972DF"/>
    <w:rsid w:val="009A47CB"/>
    <w:rsid w:val="009A6850"/>
    <w:rsid w:val="009B310C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13DA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208A"/>
    <w:rsid w:val="00AD4A3C"/>
    <w:rsid w:val="00AE0BB1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3E00"/>
    <w:rsid w:val="00BD479E"/>
    <w:rsid w:val="00BD7FCC"/>
    <w:rsid w:val="00BE023D"/>
    <w:rsid w:val="00BE2F1E"/>
    <w:rsid w:val="00BF22FC"/>
    <w:rsid w:val="00BF3F65"/>
    <w:rsid w:val="00C1245E"/>
    <w:rsid w:val="00C228C5"/>
    <w:rsid w:val="00C239BC"/>
    <w:rsid w:val="00C24EA8"/>
    <w:rsid w:val="00C26026"/>
    <w:rsid w:val="00C33468"/>
    <w:rsid w:val="00C3475E"/>
    <w:rsid w:val="00C40C06"/>
    <w:rsid w:val="00C430A3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11FD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2CDE"/>
    <w:rsid w:val="00E032D9"/>
    <w:rsid w:val="00E04B77"/>
    <w:rsid w:val="00E11452"/>
    <w:rsid w:val="00E1329F"/>
    <w:rsid w:val="00E2004D"/>
    <w:rsid w:val="00E2663C"/>
    <w:rsid w:val="00E268C6"/>
    <w:rsid w:val="00E31DFD"/>
    <w:rsid w:val="00E32AB3"/>
    <w:rsid w:val="00E377F5"/>
    <w:rsid w:val="00E3783E"/>
    <w:rsid w:val="00E42AED"/>
    <w:rsid w:val="00E4451A"/>
    <w:rsid w:val="00E50837"/>
    <w:rsid w:val="00E57D02"/>
    <w:rsid w:val="00E57D13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A3851"/>
    <w:rsid w:val="00EC308A"/>
    <w:rsid w:val="00ED28E4"/>
    <w:rsid w:val="00ED789C"/>
    <w:rsid w:val="00EE03FB"/>
    <w:rsid w:val="00EE165B"/>
    <w:rsid w:val="00EE4D57"/>
    <w:rsid w:val="00EE782E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5B9D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7A139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1393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7533E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6C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/75819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11828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20463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oxfor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/bcode/423973" TargetMode="External"/><Relationship Id="rId23" Type="http://schemas.openxmlformats.org/officeDocument/2006/relationships/hyperlink" Target="http://journals...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75820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docs.cntd.ru/document/49907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791D-C9FE-47DC-AD08-BABA5FA1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9261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61926</CharactersWithSpaces>
  <SharedDoc>false</SharedDoc>
  <HLinks>
    <vt:vector size="72" baseType="variant">
      <vt:variant>
        <vt:i4>6684795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30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5046287</vt:i4>
      </vt:variant>
      <vt:variant>
        <vt:i4>24</vt:i4>
      </vt:variant>
      <vt:variant>
        <vt:i4>0</vt:i4>
      </vt:variant>
      <vt:variant>
        <vt:i4>5</vt:i4>
      </vt:variant>
      <vt:variant>
        <vt:lpwstr>http://biblio-online.ru/bcode/420463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http://biblio-online.ru/bcode/423973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http://www.iprbookshop.ru/75819.html</vt:lpwstr>
      </vt:variant>
      <vt:variant>
        <vt:lpwstr/>
      </vt:variant>
      <vt:variant>
        <vt:i4>4784138</vt:i4>
      </vt:variant>
      <vt:variant>
        <vt:i4>12</vt:i4>
      </vt:variant>
      <vt:variant>
        <vt:i4>0</vt:i4>
      </vt:variant>
      <vt:variant>
        <vt:i4>5</vt:i4>
      </vt:variant>
      <vt:variant>
        <vt:lpwstr>http://biblio-online.ru/bcode/411828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2019-03-22T12:34:00Z</cp:lastPrinted>
  <dcterms:created xsi:type="dcterms:W3CDTF">2021-01-13T12:06:00Z</dcterms:created>
  <dcterms:modified xsi:type="dcterms:W3CDTF">2022-11-13T19:22:00Z</dcterms:modified>
</cp:coreProperties>
</file>